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Системно-аналитические технологии в государственном управлении</w:t>
            </w:r>
          </w:p>
          <w:p>
            <w:pPr>
              <w:jc w:val="center"/>
              <w:spacing w:after="0" w:line="240" w:lineRule="auto"/>
              <w:rPr>
                <w:sz w:val="32"/>
                <w:szCs w:val="32"/>
              </w:rPr>
            </w:pPr>
            <w:r>
              <w:rPr>
                <w:rFonts w:ascii="Times New Roman" w:hAnsi="Times New Roman" w:cs="Times New Roman"/>
                <w:color w:val="#000000"/>
                <w:sz w:val="32"/>
                <w:szCs w:val="32"/>
              </w:rPr>
              <w:t> Б1.О.08.11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«Системно- аналитические технологии в государственном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Б1.О.08.11 «Системно-аналитические технологии в государственном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«Системно-аналитические технологии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Б1.О.08.11 «Системно-аналитические технологии в государственном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Система государственного и муниципального управления сферой государственно-частного партнерства в субъекте РФ</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p>
            <w:pPr>
              <w:jc w:val="center"/>
              <w:spacing w:after="0" w:line="240" w:lineRule="auto"/>
              <w:rPr>
                <w:sz w:val="22"/>
                <w:szCs w:val="22"/>
              </w:rPr>
            </w:pPr>
            <w:r>
              <w:rPr>
                <w:rFonts w:ascii="Times New Roman" w:hAnsi="Times New Roman" w:cs="Times New Roman"/>
                <w:color w:val="#000000"/>
                <w:sz w:val="22"/>
                <w:szCs w:val="22"/>
              </w:rPr>
              <w:t> Государственная автоматизированная информационная система (ГАС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p>
            <w:pPr>
              <w:jc w:val="center"/>
              <w:spacing w:after="0" w:line="240" w:lineRule="auto"/>
              <w:rPr>
                <w:sz w:val="22"/>
                <w:szCs w:val="22"/>
              </w:rPr>
            </w:pPr>
            <w:r>
              <w:rPr>
                <w:rFonts w:ascii="Times New Roman" w:hAnsi="Times New Roman" w:cs="Times New Roman"/>
                <w:color w:val="#000000"/>
                <w:sz w:val="22"/>
                <w:szCs w:val="22"/>
              </w:rPr>
              <w:t> Профессиональные коммуникации при реализации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в исследовании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Общенаучные и специальные методы исследования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организации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924.9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как объект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и методика научного исследования. Элементы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Идентификация объекта исследо¬вания. Задачи и методы идентификации объектов исследования.</w:t>
            </w:r>
          </w:p>
          <w:p>
            <w:pPr>
              <w:jc w:val="both"/>
              <w:spacing w:after="0" w:line="240" w:lineRule="auto"/>
              <w:rPr>
                <w:sz w:val="24"/>
                <w:szCs w:val="24"/>
              </w:rPr>
            </w:pPr>
            <w:r>
              <w:rPr>
                <w:rFonts w:ascii="Times New Roman" w:hAnsi="Times New Roman" w:cs="Times New Roman"/>
                <w:color w:val="#000000"/>
                <w:sz w:val="24"/>
                <w:szCs w:val="24"/>
              </w:rPr>
              <w:t> Практичес¬кая формула диалектического подхода к исследованию. Логический аппа-рат исследования систем управления.</w:t>
            </w:r>
          </w:p>
          <w:p>
            <w:pPr>
              <w:jc w:val="both"/>
              <w:spacing w:after="0" w:line="240" w:lineRule="auto"/>
              <w:rPr>
                <w:sz w:val="24"/>
                <w:szCs w:val="24"/>
              </w:rPr>
            </w:pPr>
            <w:r>
              <w:rPr>
                <w:rFonts w:ascii="Times New Roman" w:hAnsi="Times New Roman" w:cs="Times New Roman"/>
                <w:color w:val="#000000"/>
                <w:sz w:val="24"/>
                <w:szCs w:val="24"/>
              </w:rPr>
              <w:t> Научная и практическая эффективность исследования. Функциональная роль иссле- дования в развитии систем управления. Системный подход и системный анализ в иссле- довании управления.</w:t>
            </w:r>
          </w:p>
          <w:p>
            <w:pPr>
              <w:jc w:val="both"/>
              <w:spacing w:after="0" w:line="240" w:lineRule="auto"/>
              <w:rPr>
                <w:sz w:val="24"/>
                <w:szCs w:val="24"/>
              </w:rPr>
            </w:pPr>
            <w:r>
              <w:rPr>
                <w:rFonts w:ascii="Times New Roman" w:hAnsi="Times New Roman" w:cs="Times New Roman"/>
                <w:color w:val="#000000"/>
                <w:sz w:val="24"/>
                <w:szCs w:val="24"/>
              </w:rPr>
              <w:t> Ключевые понятия, методология и аппарат общей теории систем. Принцип изомор-физма и его практическое значение.</w:t>
            </w:r>
          </w:p>
          <w:p>
            <w:pPr>
              <w:jc w:val="both"/>
              <w:spacing w:after="0" w:line="240" w:lineRule="auto"/>
              <w:rPr>
                <w:sz w:val="24"/>
                <w:szCs w:val="24"/>
              </w:rPr>
            </w:pPr>
            <w:r>
              <w:rPr>
                <w:rFonts w:ascii="Times New Roman" w:hAnsi="Times New Roman" w:cs="Times New Roman"/>
                <w:color w:val="#000000"/>
                <w:sz w:val="24"/>
                <w:szCs w:val="24"/>
              </w:rPr>
              <w:t> Основные задачи общей теории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в исследовании систем управления</w:t>
            </w:r>
          </w:p>
        </w:tc>
      </w:tr>
      <w:tr>
        <w:trPr>
          <w:trHeight w:hRule="exact" w:val="1900.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Прямая и косвенная аналогия. Физические и математические модели. Математиче-ское моделирование социально-эконо¬миче¬ских систем.</w:t>
            </w:r>
          </w:p>
          <w:p>
            <w:pPr>
              <w:jc w:val="both"/>
              <w:spacing w:after="0" w:line="240" w:lineRule="auto"/>
              <w:rPr>
                <w:sz w:val="24"/>
                <w:szCs w:val="24"/>
              </w:rPr>
            </w:pPr>
            <w:r>
              <w:rPr>
                <w:rFonts w:ascii="Times New Roman" w:hAnsi="Times New Roman" w:cs="Times New Roman"/>
                <w:color w:val="#000000"/>
                <w:sz w:val="24"/>
                <w:szCs w:val="24"/>
              </w:rPr>
              <w:t> Классификация математических моделей. Кибернетические системы. Сис¬темы гер- мейеровского типа.</w:t>
            </w:r>
          </w:p>
          <w:p>
            <w:pPr>
              <w:jc w:val="both"/>
              <w:spacing w:after="0" w:line="240" w:lineRule="auto"/>
              <w:rPr>
                <w:sz w:val="24"/>
                <w:szCs w:val="24"/>
              </w:rPr>
            </w:pPr>
            <w:r>
              <w:rPr>
                <w:rFonts w:ascii="Times New Roman" w:hAnsi="Times New Roman" w:cs="Times New Roman"/>
                <w:color w:val="#000000"/>
                <w:sz w:val="24"/>
                <w:szCs w:val="24"/>
              </w:rPr>
              <w:t> Основы теории активных систем. Классификация активных систем. Базовые меха-низмы управления в активных системах. Этапы процесса исследования моделей активных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Имитационное моделирование и его роль в исследовании систем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Общенаучные и специальные методы исследования систем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формализации, основанный на изучении содержания и структуры СУ в зна-ковой форме с помощью искусственных языков и символов, что может обеспечить крат-кость и однозначность результата исследования. Этот метод взаимосвязан с другими ме-тодами (моделирования, абстрагирования, идеализацией и т.п.); метод аксиоматизации, основанный на получении результатов исследования на базе логических аксиом; метод идеализации, предполагающий изучение элемента или компонента системы, наделенного некими гипотетическими идеальными свойствами. Это позволяет упростить исследования и получить результаты на основе математических вычислений с любой наперед заданной точностью; метод восхождения от абстрактного к конкретному,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w:t>
            </w:r>
          </w:p>
          <w:p>
            <w:pPr>
              <w:jc w:val="both"/>
              <w:spacing w:after="0" w:line="240" w:lineRule="auto"/>
              <w:rPr>
                <w:sz w:val="24"/>
                <w:szCs w:val="24"/>
              </w:rPr>
            </w:pPr>
            <w:r>
              <w:rPr>
                <w:rFonts w:ascii="Times New Roman" w:hAnsi="Times New Roman" w:cs="Times New Roman"/>
                <w:color w:val="#000000"/>
                <w:sz w:val="24"/>
                <w:szCs w:val="24"/>
              </w:rPr>
              <w:t> Самообследование; интервьюирование, беседа; активное наблюдение, моментное наблюдение, фотография рабочего дня; анкетирование; изучение документации и инфор- мационных материалов; фукнкционально-стоимостной анализ; декомпозиция; последова- тельная подстановка; сравнение; динамический; структуризация целей; экспертный; со- циологический.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как объект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исследований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организации управления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«Системно- аналитические технологии в государственном управлении» / Кузнецова Е.К..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https://urait.ru/bcode/476909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Агенты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Евстратчик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Москальчук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Уразгалиев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978-5-534-05290-9.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https://urait.ru/bcode/451854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«Бережливое</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Гусельникова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https://urait.ru/bcode/477258</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Цифра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цифровые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Шатохин,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Слоботчикова,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Цифра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цифровые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978-5-6043442-2-4.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предоставления</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электронном</w:t>
            </w:r>
            <w:r>
              <w:rPr/>
              <w:t xml:space="preserve"> </w:t>
            </w:r>
            <w:r>
              <w:rPr>
                <w:rFonts w:ascii="Times New Roman" w:hAnsi="Times New Roman" w:cs="Times New Roman"/>
                <w:color w:val="#000000"/>
                <w:sz w:val="24"/>
                <w:szCs w:val="24"/>
              </w:rPr>
              <w:t>виде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субъекте</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Салтыкова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http://www.iprbookshop.ru/87202.html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48.46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2024-2025_ФГОС3++2024_Маг-ЗФО-ГМУ(ГРЭ)(24)_plx_Системно-аналитические технологии в государственном управлении</dc:title>
  <dc:creator>FastReport.NET</dc:creator>
</cp:coreProperties>
</file>